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B2371" w14:textId="77777777" w:rsidR="009F00C5" w:rsidRDefault="009F00C5" w:rsidP="00676CBF">
      <w:pPr>
        <w:pStyle w:val="Sansinterligne"/>
        <w:shd w:val="clear" w:color="auto" w:fill="8EAADB" w:themeFill="accent1" w:themeFillTint="99"/>
        <w:rPr>
          <w:b/>
          <w:sz w:val="28"/>
        </w:rPr>
      </w:pPr>
    </w:p>
    <w:p w14:paraId="0DDB9B04" w14:textId="77777777" w:rsidR="00CD36AB" w:rsidRDefault="00676CBF" w:rsidP="00676CBF">
      <w:pPr>
        <w:pStyle w:val="Sansinterligne"/>
        <w:shd w:val="clear" w:color="auto" w:fill="8EAADB" w:themeFill="accent1" w:themeFillTint="99"/>
        <w:rPr>
          <w:b/>
          <w:sz w:val="28"/>
        </w:rPr>
      </w:pPr>
      <w:r w:rsidRPr="00676CBF">
        <w:rPr>
          <w:b/>
          <w:sz w:val="28"/>
        </w:rPr>
        <w:t>Un exemple de focalisation autour des balances (plutôt GS)</w:t>
      </w:r>
    </w:p>
    <w:p w14:paraId="3CD6B0C2" w14:textId="77777777" w:rsidR="009F00C5" w:rsidRPr="00676CBF" w:rsidRDefault="009F00C5" w:rsidP="00676CBF">
      <w:pPr>
        <w:pStyle w:val="Sansinterligne"/>
        <w:shd w:val="clear" w:color="auto" w:fill="8EAADB" w:themeFill="accent1" w:themeFillTint="99"/>
        <w:rPr>
          <w:b/>
          <w:sz w:val="28"/>
        </w:rPr>
      </w:pPr>
    </w:p>
    <w:p w14:paraId="1347E72F" w14:textId="77777777" w:rsidR="00676CBF" w:rsidRDefault="00676CBF" w:rsidP="00676CBF">
      <w:pPr>
        <w:pStyle w:val="Sansinterligne"/>
      </w:pPr>
    </w:p>
    <w:p w14:paraId="487CAE58" w14:textId="77777777" w:rsidR="00676CBF" w:rsidRDefault="00676CBF" w:rsidP="00676CBF">
      <w:pPr>
        <w:pStyle w:val="Sansinterligne"/>
      </w:pPr>
    </w:p>
    <w:p w14:paraId="72394F9D" w14:textId="77777777" w:rsidR="00676CBF" w:rsidRPr="00676CBF" w:rsidRDefault="00676CBF" w:rsidP="00676CBF">
      <w:pPr>
        <w:pStyle w:val="Sansinterligne"/>
        <w:rPr>
          <w:b/>
          <w:u w:val="dotted"/>
        </w:rPr>
      </w:pPr>
      <w:r w:rsidRPr="00676CBF">
        <w:rPr>
          <w:b/>
          <w:u w:val="dotted"/>
        </w:rPr>
        <w:t>L</w:t>
      </w:r>
      <w:r w:rsidRPr="00676CBF">
        <w:rPr>
          <w:b/>
          <w:u w:val="dotted"/>
        </w:rPr>
        <w:t>es conditions préalables pour mettre en œuvre cette focalisation :</w:t>
      </w:r>
    </w:p>
    <w:p w14:paraId="1BB03E96" w14:textId="77777777" w:rsidR="00676CBF" w:rsidRDefault="00676CBF" w:rsidP="00676CBF">
      <w:pPr>
        <w:pStyle w:val="Sansinterligne"/>
        <w:numPr>
          <w:ilvl w:val="0"/>
          <w:numId w:val="1"/>
        </w:numPr>
      </w:pPr>
      <w:r>
        <w:t>si et seulement si l’enseignant à repérer que pendant les moments d’exploration libre quelques enfants ont manifesté leur intérêt pour cette situation particulière</w:t>
      </w:r>
    </w:p>
    <w:p w14:paraId="535DC068" w14:textId="77777777" w:rsidR="00676CBF" w:rsidRDefault="00676CBF" w:rsidP="00676CBF">
      <w:pPr>
        <w:pStyle w:val="Sansinterligne"/>
        <w:numPr>
          <w:ilvl w:val="0"/>
          <w:numId w:val="1"/>
        </w:numPr>
      </w:pPr>
      <w:r>
        <w:t>si une / des phase(s) de familiarisation a / ont permis à tous les enfants de savoir :</w:t>
      </w:r>
    </w:p>
    <w:p w14:paraId="4EAB2D4C" w14:textId="77777777" w:rsidR="00676CBF" w:rsidRDefault="00676CBF" w:rsidP="00676CBF">
      <w:pPr>
        <w:pStyle w:val="Sansinterligne"/>
        <w:numPr>
          <w:ilvl w:val="1"/>
          <w:numId w:val="1"/>
        </w:numPr>
      </w:pPr>
      <w:r>
        <w:t>repérer des situations d’équilibre de la balance</w:t>
      </w:r>
    </w:p>
    <w:p w14:paraId="17F59C72" w14:textId="77777777" w:rsidR="00676CBF" w:rsidRDefault="00676CBF" w:rsidP="00676CBF">
      <w:pPr>
        <w:pStyle w:val="Sansinterligne"/>
        <w:numPr>
          <w:ilvl w:val="1"/>
          <w:numId w:val="1"/>
        </w:numPr>
      </w:pPr>
      <w:r>
        <w:t xml:space="preserve">dire que tel objet « pèse aussi lourd » ou « a le même poids » que tel autre </w:t>
      </w:r>
      <w:r>
        <w:t>(*)</w:t>
      </w:r>
    </w:p>
    <w:p w14:paraId="447F811A" w14:textId="77777777" w:rsidR="00676CBF" w:rsidRDefault="00676CBF" w:rsidP="00676CBF">
      <w:pPr>
        <w:pStyle w:val="Sansinterligne"/>
        <w:numPr>
          <w:ilvl w:val="1"/>
          <w:numId w:val="1"/>
        </w:numPr>
      </w:pPr>
      <w:r>
        <w:t>repérer comment se matérialise un équilibre sur une balance (alignement des plateaux, horizontalité des bras, …)</w:t>
      </w:r>
    </w:p>
    <w:p w14:paraId="6A88AB6B" w14:textId="77777777" w:rsidR="00676CBF" w:rsidRDefault="00676CBF" w:rsidP="00676CBF">
      <w:pPr>
        <w:pStyle w:val="Sansinterligne"/>
      </w:pPr>
      <w:r>
        <w:t xml:space="preserve">(*) : </w:t>
      </w:r>
      <w:r>
        <w:t>On évitera l’expression « autant que » qui renvoie au cardinal d’une collection : 1 balle peut peser autant que 3 autres petites</w:t>
      </w:r>
    </w:p>
    <w:p w14:paraId="18251412" w14:textId="77777777" w:rsidR="00676CBF" w:rsidRDefault="00676CBF" w:rsidP="00676CBF">
      <w:pPr>
        <w:pStyle w:val="Sansinterligne"/>
      </w:pPr>
    </w:p>
    <w:p w14:paraId="617FB51A" w14:textId="77777777" w:rsidR="00676CBF" w:rsidRPr="00676CBF" w:rsidRDefault="00676CBF" w:rsidP="00676CBF">
      <w:pPr>
        <w:pStyle w:val="Sansinterligne"/>
        <w:rPr>
          <w:b/>
          <w:u w:val="dotted"/>
        </w:rPr>
      </w:pPr>
      <w:r w:rsidRPr="00676CBF">
        <w:rPr>
          <w:b/>
          <w:u w:val="dotted"/>
        </w:rPr>
        <w:t xml:space="preserve">Les </w:t>
      </w:r>
      <w:r w:rsidRPr="00676CBF">
        <w:rPr>
          <w:b/>
          <w:u w:val="dotted"/>
        </w:rPr>
        <w:t>premières compréhensions visées chez les élèves :</w:t>
      </w:r>
    </w:p>
    <w:p w14:paraId="7B5399FB" w14:textId="77777777" w:rsidR="00676CBF" w:rsidRDefault="00676CBF" w:rsidP="00676CBF">
      <w:pPr>
        <w:pStyle w:val="Pardeliste"/>
        <w:numPr>
          <w:ilvl w:val="0"/>
          <w:numId w:val="2"/>
        </w:numPr>
      </w:pPr>
      <w:r>
        <w:t>rechercher un effet particulier pour avoir les plateaux de la balance à l’équilibre</w:t>
      </w:r>
    </w:p>
    <w:p w14:paraId="514735D5" w14:textId="77777777" w:rsidR="00676CBF" w:rsidRDefault="00676CBF" w:rsidP="00676CBF">
      <w:pPr>
        <w:pStyle w:val="Sansinterligne"/>
        <w:numPr>
          <w:ilvl w:val="0"/>
          <w:numId w:val="2"/>
        </w:numPr>
      </w:pPr>
      <w:r>
        <w:t>rajouter ou enlever juste ce qu’il faut de matière pour équilibrer une balance à plateaux</w:t>
      </w:r>
    </w:p>
    <w:p w14:paraId="33E90BC4" w14:textId="77777777" w:rsidR="00676CBF" w:rsidRDefault="00676CBF" w:rsidP="00676CBF">
      <w:pPr>
        <w:pStyle w:val="Sansinterligne"/>
      </w:pPr>
    </w:p>
    <w:p w14:paraId="0E751A73" w14:textId="77777777" w:rsidR="00676CBF" w:rsidRDefault="00676CBF" w:rsidP="00530630">
      <w:pPr>
        <w:pStyle w:val="Sansinterligne"/>
        <w:shd w:val="clear" w:color="auto" w:fill="D9E2F3" w:themeFill="accent1" w:themeFillTint="33"/>
      </w:pPr>
      <w:r w:rsidRPr="00676CBF">
        <w:rPr>
          <w:b/>
          <w:u w:val="dotted"/>
        </w:rPr>
        <w:t>Situation proposée </w:t>
      </w:r>
      <w:r>
        <w:t xml:space="preserve">: </w:t>
      </w:r>
    </w:p>
    <w:p w14:paraId="3D8462C1" w14:textId="77777777" w:rsidR="00676CBF" w:rsidRDefault="00676CBF" w:rsidP="00530630">
      <w:pPr>
        <w:pStyle w:val="Sansinterligne"/>
        <w:shd w:val="clear" w:color="auto" w:fill="D9E2F3" w:themeFill="accent1" w:themeFillTint="33"/>
      </w:pPr>
      <w:r>
        <w:t>R</w:t>
      </w:r>
      <w:r>
        <w:t xml:space="preserve">éaliser un quatre-quarts = un projet qui </w:t>
      </w:r>
      <w:r>
        <w:t xml:space="preserve">va embarquer tous les enfants </w:t>
      </w:r>
    </w:p>
    <w:p w14:paraId="1ACD49B4" w14:textId="77777777" w:rsidR="00676CBF" w:rsidRDefault="00676CBF" w:rsidP="00530630">
      <w:pPr>
        <w:pStyle w:val="Sansinterligne"/>
        <w:shd w:val="clear" w:color="auto" w:fill="D9E2F3" w:themeFill="accent1" w:themeFillTint="33"/>
      </w:pPr>
      <w:r>
        <w:t>Cette</w:t>
      </w:r>
      <w:r>
        <w:t xml:space="preserve"> recette </w:t>
      </w:r>
      <w:r>
        <w:t xml:space="preserve">est </w:t>
      </w:r>
      <w:r>
        <w:t>basée sur des égalités de masse (œuf, beurre, farine, sucre)</w:t>
      </w:r>
    </w:p>
    <w:p w14:paraId="50912BB9" w14:textId="77777777" w:rsidR="00676CBF" w:rsidRDefault="00676CBF" w:rsidP="00676CBF">
      <w:pPr>
        <w:pStyle w:val="Sansinterligne"/>
      </w:pPr>
    </w:p>
    <w:p w14:paraId="6C472DEC" w14:textId="77777777" w:rsidR="00676CBF" w:rsidRPr="00676CBF" w:rsidRDefault="00676CBF" w:rsidP="00676CBF">
      <w:pPr>
        <w:pStyle w:val="Sansinterligne"/>
        <w:rPr>
          <w:b/>
          <w:u w:val="dotted"/>
        </w:rPr>
      </w:pPr>
      <w:r w:rsidRPr="00676CBF">
        <w:rPr>
          <w:b/>
          <w:u w:val="dotted"/>
        </w:rPr>
        <w:t>Les éléments de préparation des séances :</w:t>
      </w:r>
    </w:p>
    <w:p w14:paraId="3A9DCD5C" w14:textId="77777777" w:rsidR="00530630" w:rsidRDefault="00530630" w:rsidP="00676CBF">
      <w:pPr>
        <w:pStyle w:val="Sansinterligne"/>
        <w:rPr>
          <w:b/>
          <w:color w:val="4472C4" w:themeColor="accent1"/>
        </w:rPr>
      </w:pPr>
    </w:p>
    <w:p w14:paraId="01B9AF26" w14:textId="77777777" w:rsidR="009F00C5" w:rsidRDefault="00676CBF" w:rsidP="00676CBF">
      <w:pPr>
        <w:pStyle w:val="Sansinterligne"/>
        <w:rPr>
          <w:color w:val="4472C4" w:themeColor="accent1"/>
        </w:rPr>
      </w:pPr>
      <w:r w:rsidRPr="00676CBF">
        <w:rPr>
          <w:b/>
          <w:color w:val="4472C4" w:themeColor="accent1"/>
        </w:rPr>
        <w:t>-Quelle organisation ?</w:t>
      </w:r>
      <w:r w:rsidRPr="00676CBF">
        <w:rPr>
          <w:color w:val="4472C4" w:themeColor="accent1"/>
        </w:rPr>
        <w:t xml:space="preserve"> </w:t>
      </w:r>
    </w:p>
    <w:p w14:paraId="4B80F462" w14:textId="16FB1D40" w:rsidR="00676CBF" w:rsidRPr="00676CBF" w:rsidRDefault="00530630" w:rsidP="00676CBF">
      <w:pPr>
        <w:pStyle w:val="Sansinterligne"/>
        <w:rPr>
          <w:color w:val="000000" w:themeColor="text1"/>
        </w:rPr>
      </w:pPr>
      <w:r>
        <w:rPr>
          <w:color w:val="000000" w:themeColor="text1"/>
        </w:rPr>
        <w:t>E</w:t>
      </w:r>
      <w:r w:rsidR="00676CBF" w:rsidRPr="00676CBF">
        <w:rPr>
          <w:color w:val="000000" w:themeColor="text1"/>
        </w:rPr>
        <w:t>n atelier, 3 groupes de 2 élèves</w:t>
      </w:r>
    </w:p>
    <w:p w14:paraId="52DC033C" w14:textId="77777777" w:rsidR="00530630" w:rsidRDefault="00530630" w:rsidP="00676CBF">
      <w:pPr>
        <w:rPr>
          <w:b/>
          <w:color w:val="4472C4" w:themeColor="accent1"/>
        </w:rPr>
      </w:pPr>
    </w:p>
    <w:p w14:paraId="2D2C3A8F" w14:textId="77777777" w:rsidR="009F00C5" w:rsidRDefault="009F00C5" w:rsidP="00676CBF">
      <w:pPr>
        <w:rPr>
          <w:color w:val="4472C4" w:themeColor="accent1"/>
        </w:rPr>
      </w:pPr>
      <w:r>
        <w:rPr>
          <w:b/>
          <w:color w:val="4472C4" w:themeColor="accent1"/>
        </w:rPr>
        <w:t>-Quelle contextualisation</w:t>
      </w:r>
      <w:r w:rsidR="00676CBF" w:rsidRPr="009F00C5">
        <w:rPr>
          <w:b/>
          <w:color w:val="4472C4" w:themeColor="accent1"/>
        </w:rPr>
        <w:t> ?</w:t>
      </w:r>
      <w:r w:rsidR="00676CBF" w:rsidRPr="009F00C5">
        <w:rPr>
          <w:color w:val="4472C4" w:themeColor="accent1"/>
        </w:rPr>
        <w:t xml:space="preserve"> </w:t>
      </w:r>
    </w:p>
    <w:p w14:paraId="14CF3A19" w14:textId="77777777" w:rsidR="00676CBF" w:rsidRPr="00676CBF" w:rsidRDefault="00676CBF" w:rsidP="00676CBF">
      <w:pPr>
        <w:rPr>
          <w:color w:val="000000" w:themeColor="text1"/>
        </w:rPr>
      </w:pPr>
      <w:r w:rsidRPr="00676CBF">
        <w:rPr>
          <w:i/>
          <w:color w:val="000000" w:themeColor="text1"/>
        </w:rPr>
        <w:t>« Je vous ai amené des ingrédients pour faire un quatre-quarts. Pour faire ce gâteau, il faut que chaque ingrédient ait le même poids que 1 œuf. Après, on mélangera et on fera cuire. »</w:t>
      </w:r>
      <w:r w:rsidRPr="00676CBF">
        <w:rPr>
          <w:color w:val="000000" w:themeColor="text1"/>
        </w:rPr>
        <w:t xml:space="preserve"> </w:t>
      </w:r>
    </w:p>
    <w:p w14:paraId="6CF482C2" w14:textId="77777777" w:rsidR="009F00C5" w:rsidRDefault="00676CBF" w:rsidP="00676CBF">
      <w:pPr>
        <w:rPr>
          <w:color w:val="4472C4" w:themeColor="accent1"/>
        </w:rPr>
      </w:pPr>
      <w:r w:rsidRPr="009F00C5">
        <w:rPr>
          <w:b/>
          <w:color w:val="4472C4" w:themeColor="accent1"/>
        </w:rPr>
        <w:t>=&gt; clarification de la tâche et du lexique</w:t>
      </w:r>
      <w:r w:rsidRPr="009F00C5">
        <w:rPr>
          <w:color w:val="4472C4" w:themeColor="accent1"/>
        </w:rPr>
        <w:t xml:space="preserve"> </w:t>
      </w:r>
    </w:p>
    <w:p w14:paraId="7B4936B9" w14:textId="77777777" w:rsidR="00676CBF" w:rsidRPr="00676CBF" w:rsidRDefault="009F00C5" w:rsidP="00676CBF">
      <w:pPr>
        <w:rPr>
          <w:i/>
          <w:color w:val="000000" w:themeColor="text1"/>
        </w:rPr>
      </w:pPr>
      <w:r>
        <w:rPr>
          <w:i/>
          <w:color w:val="000000" w:themeColor="text1"/>
        </w:rPr>
        <w:t>« L</w:t>
      </w:r>
      <w:r w:rsidR="00676CBF" w:rsidRPr="00676CBF">
        <w:rPr>
          <w:i/>
          <w:color w:val="000000" w:themeColor="text1"/>
        </w:rPr>
        <w:t>e beurre aura le même poids que l’œuf, la farine aura le même poids que l’œuf … »</w:t>
      </w:r>
    </w:p>
    <w:p w14:paraId="5D74F334" w14:textId="77777777" w:rsidR="00530630" w:rsidRDefault="00530630" w:rsidP="00676CBF">
      <w:pPr>
        <w:pStyle w:val="Sansinterligne"/>
        <w:rPr>
          <w:b/>
          <w:color w:val="4472C4" w:themeColor="accent1"/>
        </w:rPr>
      </w:pPr>
    </w:p>
    <w:p w14:paraId="42C546ED" w14:textId="77777777" w:rsidR="009F00C5" w:rsidRDefault="00676CBF" w:rsidP="00676CBF">
      <w:pPr>
        <w:pStyle w:val="Sansinterligne"/>
        <w:rPr>
          <w:color w:val="4472C4" w:themeColor="accent1"/>
        </w:rPr>
      </w:pPr>
      <w:r w:rsidRPr="009F00C5">
        <w:rPr>
          <w:b/>
          <w:color w:val="4472C4" w:themeColor="accent1"/>
        </w:rPr>
        <w:t>-Quel matériel ?</w:t>
      </w:r>
      <w:r w:rsidRPr="009F00C5">
        <w:rPr>
          <w:color w:val="4472C4" w:themeColor="accent1"/>
        </w:rPr>
        <w:t xml:space="preserve"> </w:t>
      </w:r>
    </w:p>
    <w:p w14:paraId="253EC558" w14:textId="77777777" w:rsidR="00676CBF" w:rsidRPr="00676CBF" w:rsidRDefault="009F00C5" w:rsidP="00676CBF">
      <w:pPr>
        <w:pStyle w:val="Sansinterligne"/>
        <w:rPr>
          <w:color w:val="000000" w:themeColor="text1"/>
        </w:rPr>
      </w:pPr>
      <w:r>
        <w:rPr>
          <w:color w:val="000000" w:themeColor="text1"/>
        </w:rPr>
        <w:t>Pour chaque binôme :</w:t>
      </w:r>
      <w:r w:rsidR="00676CBF" w:rsidRPr="00676CBF">
        <w:rPr>
          <w:color w:val="000000" w:themeColor="text1"/>
        </w:rPr>
        <w:t xml:space="preserve"> une balance à plateaux, 4 récipients (bols) identiques, 1 œuf</w:t>
      </w:r>
      <w:r w:rsidR="00676CBF" w:rsidRPr="00676CBF">
        <w:rPr>
          <w:color w:val="000000" w:themeColor="text1"/>
        </w:rPr>
        <w:t xml:space="preserve"> (dans sa coquille)</w:t>
      </w:r>
      <w:r w:rsidR="00676CBF" w:rsidRPr="00676CBF">
        <w:rPr>
          <w:color w:val="000000" w:themeColor="text1"/>
        </w:rPr>
        <w:t>, de la farine, du sucre, du beurre + cuillères, couteau à bout rond</w:t>
      </w:r>
    </w:p>
    <w:p w14:paraId="6AA30CFF" w14:textId="77777777" w:rsidR="00530630" w:rsidRDefault="00530630" w:rsidP="00676CBF">
      <w:pPr>
        <w:rPr>
          <w:b/>
          <w:color w:val="4472C4" w:themeColor="accent1"/>
        </w:rPr>
      </w:pPr>
    </w:p>
    <w:p w14:paraId="7425933D" w14:textId="77777777" w:rsidR="00676CBF" w:rsidRPr="009F00C5" w:rsidRDefault="00676CBF" w:rsidP="00676CBF">
      <w:pPr>
        <w:rPr>
          <w:b/>
          <w:color w:val="4472C4" w:themeColor="accent1"/>
        </w:rPr>
      </w:pPr>
      <w:r w:rsidRPr="009F00C5">
        <w:rPr>
          <w:b/>
          <w:color w:val="4472C4" w:themeColor="accent1"/>
        </w:rPr>
        <w:t xml:space="preserve">-Quel(s) rôle(s) de l’enseignant ? </w:t>
      </w:r>
    </w:p>
    <w:p w14:paraId="608E75EE" w14:textId="77777777" w:rsidR="00676CBF" w:rsidRPr="00676CBF" w:rsidRDefault="00676CBF" w:rsidP="00676CBF">
      <w:pPr>
        <w:rPr>
          <w:color w:val="000000" w:themeColor="text1"/>
        </w:rPr>
      </w:pPr>
      <w:r w:rsidRPr="00676CBF">
        <w:rPr>
          <w:color w:val="000000" w:themeColor="text1"/>
        </w:rPr>
        <w:t>L’enseignant.e met en mots les actions, décrit à l’enfant ce qu’il fait (« tu es en train d’ajouter de la farine ») ou propose une reformulation respectueuse des propos d’un enfant (« Si j’ai bien compris, tu nous dis que … »). Il régule les apprentissages par le questionnement : « Comment tu vas faire pour que le plateau de la farine remonte ? Pourquoi tu en enlèves ? »</w:t>
      </w:r>
    </w:p>
    <w:p w14:paraId="544F2585" w14:textId="18048734" w:rsidR="00676CBF" w:rsidRPr="00676CBF" w:rsidRDefault="00530630" w:rsidP="00676CBF">
      <w:pPr>
        <w:rPr>
          <w:color w:val="000000" w:themeColor="text1"/>
        </w:rPr>
      </w:pPr>
      <w:r>
        <w:rPr>
          <w:color w:val="000000" w:themeColor="text1"/>
        </w:rPr>
        <w:t xml:space="preserve">Il prend aussi des photos et / ou </w:t>
      </w:r>
      <w:r w:rsidR="00676CBF" w:rsidRPr="00676CBF">
        <w:rPr>
          <w:color w:val="000000" w:themeColor="text1"/>
        </w:rPr>
        <w:t>filme les actions de l’élève et leurs conséquences.</w:t>
      </w:r>
    </w:p>
    <w:p w14:paraId="7B5F3508" w14:textId="77777777" w:rsidR="00676CBF" w:rsidRPr="00676CBF" w:rsidRDefault="00676CBF" w:rsidP="00676CBF">
      <w:pPr>
        <w:rPr>
          <w:color w:val="000000" w:themeColor="text1"/>
        </w:rPr>
      </w:pPr>
      <w:r w:rsidRPr="00676CBF">
        <w:rPr>
          <w:color w:val="000000" w:themeColor="text1"/>
        </w:rPr>
        <w:t xml:space="preserve">Ce peut être également </w:t>
      </w:r>
      <w:r w:rsidRPr="00676CBF">
        <w:rPr>
          <w:color w:val="000000" w:themeColor="text1"/>
          <w:u w:val="single"/>
        </w:rPr>
        <w:t xml:space="preserve">l’élève qui prend la photo </w:t>
      </w:r>
      <w:r w:rsidRPr="00676CBF">
        <w:rPr>
          <w:color w:val="000000" w:themeColor="text1"/>
        </w:rPr>
        <w:t>(tablette ?) ce qui va lui permettre de mieux prendre conscience de la position d’observation pour rendre compte de l’équilibre </w:t>
      </w:r>
    </w:p>
    <w:p w14:paraId="0C367D30" w14:textId="77777777" w:rsidR="00530630" w:rsidRDefault="00530630" w:rsidP="00676CBF">
      <w:pPr>
        <w:rPr>
          <w:b/>
          <w:color w:val="4472C4" w:themeColor="accent1"/>
        </w:rPr>
      </w:pPr>
    </w:p>
    <w:p w14:paraId="0E826C52" w14:textId="77777777" w:rsidR="009F00C5" w:rsidRDefault="00676CBF" w:rsidP="00676CBF">
      <w:pPr>
        <w:rPr>
          <w:color w:val="000000" w:themeColor="text1"/>
        </w:rPr>
      </w:pPr>
      <w:r w:rsidRPr="009F00C5">
        <w:rPr>
          <w:b/>
          <w:color w:val="4472C4" w:themeColor="accent1"/>
        </w:rPr>
        <w:t>-Quelle validation ?</w:t>
      </w:r>
      <w:r w:rsidRPr="009F00C5">
        <w:rPr>
          <w:color w:val="4472C4" w:themeColor="accent1"/>
        </w:rPr>
        <w:t xml:space="preserve"> </w:t>
      </w:r>
    </w:p>
    <w:p w14:paraId="3C82355E" w14:textId="77777777" w:rsidR="00676CBF" w:rsidRPr="00676CBF" w:rsidRDefault="00676CBF" w:rsidP="00676CBF">
      <w:pPr>
        <w:rPr>
          <w:color w:val="000000" w:themeColor="text1"/>
        </w:rPr>
      </w:pPr>
      <w:r w:rsidRPr="00676CBF">
        <w:rPr>
          <w:color w:val="000000" w:themeColor="text1"/>
        </w:rPr>
        <w:t xml:space="preserve">Même organisation, avec les mêmes élèves : </w:t>
      </w:r>
    </w:p>
    <w:p w14:paraId="6A463E19" w14:textId="77777777" w:rsidR="00676CBF" w:rsidRPr="00676CBF" w:rsidRDefault="00676CBF" w:rsidP="00676CBF">
      <w:pPr>
        <w:rPr>
          <w:color w:val="000000" w:themeColor="text1"/>
        </w:rPr>
      </w:pPr>
      <w:r w:rsidRPr="00676CBF">
        <w:rPr>
          <w:color w:val="000000" w:themeColor="text1"/>
        </w:rPr>
        <w:t>« </w:t>
      </w:r>
      <w:r w:rsidRPr="00676CBF">
        <w:rPr>
          <w:i/>
          <w:color w:val="000000" w:themeColor="text1"/>
        </w:rPr>
        <w:t>Est-ce que tous les bols de vos camarades pèsent pareil ? Comment vérifier ? </w:t>
      </w:r>
      <w:r w:rsidRPr="00676CBF">
        <w:rPr>
          <w:color w:val="000000" w:themeColor="text1"/>
        </w:rPr>
        <w:t>»</w:t>
      </w:r>
    </w:p>
    <w:p w14:paraId="23C934F4" w14:textId="77777777" w:rsidR="00676CBF" w:rsidRPr="00676CBF" w:rsidRDefault="00676CBF" w:rsidP="00676CBF">
      <w:pPr>
        <w:rPr>
          <w:color w:val="000000" w:themeColor="text1"/>
        </w:rPr>
      </w:pPr>
      <w:r w:rsidRPr="00676CBF">
        <w:rPr>
          <w:color w:val="000000" w:themeColor="text1"/>
        </w:rPr>
        <w:sym w:font="Wingdings" w:char="F0E0"/>
      </w:r>
      <w:r w:rsidRPr="00676CBF">
        <w:rPr>
          <w:color w:val="000000" w:themeColor="text1"/>
        </w:rPr>
        <w:t xml:space="preserve"> Le matériel d’un binôme (les 4 bols remplis d’ingrédients) est échangé avec un autre binôme qui vérif</w:t>
      </w:r>
      <w:r w:rsidR="009F00C5">
        <w:rPr>
          <w:color w:val="000000" w:themeColor="text1"/>
        </w:rPr>
        <w:t>ie</w:t>
      </w:r>
      <w:r w:rsidRPr="00676CBF">
        <w:rPr>
          <w:color w:val="000000" w:themeColor="text1"/>
        </w:rPr>
        <w:t>.</w:t>
      </w:r>
    </w:p>
    <w:p w14:paraId="79012F62" w14:textId="77777777" w:rsidR="00676CBF" w:rsidRPr="00676CBF" w:rsidRDefault="00676CBF" w:rsidP="00676CBF">
      <w:pPr>
        <w:rPr>
          <w:color w:val="000000" w:themeColor="text1"/>
        </w:rPr>
      </w:pPr>
      <w:r w:rsidRPr="00676CBF">
        <w:rPr>
          <w:color w:val="000000" w:themeColor="text1"/>
        </w:rPr>
        <w:lastRenderedPageBreak/>
        <w:t xml:space="preserve">+ A voir : travailler le langage d’évocation </w:t>
      </w:r>
      <w:r w:rsidRPr="00676CBF">
        <w:rPr>
          <w:color w:val="000000" w:themeColor="text1"/>
          <w:u w:val="single"/>
        </w:rPr>
        <w:t>en grand groupe </w:t>
      </w:r>
      <w:r w:rsidRPr="00676CBF">
        <w:rPr>
          <w:color w:val="000000" w:themeColor="text1"/>
        </w:rPr>
        <w:t>: « raconter comment vous avez fait pour peser les ingrédients ».</w:t>
      </w:r>
    </w:p>
    <w:p w14:paraId="457ABDA6" w14:textId="77777777" w:rsidR="000152D4" w:rsidRDefault="000152D4" w:rsidP="00676CBF">
      <w:pPr>
        <w:rPr>
          <w:b/>
          <w:color w:val="4472C4" w:themeColor="accent1"/>
        </w:rPr>
      </w:pPr>
    </w:p>
    <w:p w14:paraId="3D83AC07" w14:textId="77777777" w:rsidR="00676CBF" w:rsidRPr="009F00C5" w:rsidRDefault="00676CBF" w:rsidP="00676CBF">
      <w:pPr>
        <w:rPr>
          <w:b/>
          <w:color w:val="4472C4" w:themeColor="accent1"/>
        </w:rPr>
      </w:pPr>
      <w:r w:rsidRPr="009F00C5">
        <w:rPr>
          <w:b/>
          <w:color w:val="4472C4" w:themeColor="accent1"/>
        </w:rPr>
        <w:t xml:space="preserve">-Quelle institutionnalisation ? </w:t>
      </w:r>
    </w:p>
    <w:p w14:paraId="7F6B51E5" w14:textId="77777777" w:rsidR="00676CBF" w:rsidRPr="00676CBF" w:rsidRDefault="00676CBF" w:rsidP="00676CBF">
      <w:pPr>
        <w:pStyle w:val="Pardeliste"/>
        <w:numPr>
          <w:ilvl w:val="0"/>
          <w:numId w:val="3"/>
        </w:numPr>
        <w:rPr>
          <w:color w:val="000000" w:themeColor="text1"/>
        </w:rPr>
      </w:pPr>
      <w:r w:rsidRPr="00676CBF">
        <w:rPr>
          <w:color w:val="000000" w:themeColor="text1"/>
        </w:rPr>
        <w:t xml:space="preserve">G.S : dessiner la balance à l’équilibre, position des plateaux : si les élèves ont des difficultés, faire référence aux photos. </w:t>
      </w:r>
    </w:p>
    <w:p w14:paraId="5331B7B9" w14:textId="77777777" w:rsidR="00676CBF" w:rsidRPr="00676CBF" w:rsidRDefault="00676CBF" w:rsidP="00676CBF">
      <w:pPr>
        <w:pStyle w:val="Pardeliste"/>
        <w:numPr>
          <w:ilvl w:val="0"/>
          <w:numId w:val="3"/>
        </w:numPr>
        <w:rPr>
          <w:color w:val="000000" w:themeColor="text1"/>
        </w:rPr>
      </w:pPr>
      <w:r w:rsidRPr="00676CBF">
        <w:rPr>
          <w:color w:val="000000" w:themeColor="text1"/>
        </w:rPr>
        <w:t>M.S : à partir des photos, quelles sont celles où les ingrédients pèsent pareil ? Pourquoi ?</w:t>
      </w:r>
    </w:p>
    <w:p w14:paraId="35622606" w14:textId="77777777" w:rsidR="00676CBF" w:rsidRPr="00676CBF" w:rsidRDefault="00676CBF" w:rsidP="00676CBF">
      <w:pPr>
        <w:pStyle w:val="Pardeliste"/>
        <w:numPr>
          <w:ilvl w:val="0"/>
          <w:numId w:val="3"/>
        </w:numPr>
        <w:rPr>
          <w:color w:val="000000" w:themeColor="text1"/>
          <w:u w:val="single"/>
        </w:rPr>
      </w:pPr>
      <w:r w:rsidRPr="00676CBF">
        <w:rPr>
          <w:color w:val="000000" w:themeColor="text1"/>
        </w:rPr>
        <w:t xml:space="preserve">Dictée à l’adulte : exemple =&gt; Les œufs et la farine pèsent le même poids parce que les 2 plateaux sont à la même hauteur. </w:t>
      </w:r>
    </w:p>
    <w:p w14:paraId="10CA6672" w14:textId="77777777" w:rsidR="000152D4" w:rsidRDefault="000152D4" w:rsidP="00676CBF">
      <w:pPr>
        <w:pStyle w:val="Sansinterligne"/>
        <w:rPr>
          <w:b/>
          <w:color w:val="4472C4" w:themeColor="accent1"/>
        </w:rPr>
      </w:pPr>
    </w:p>
    <w:p w14:paraId="11598AA6" w14:textId="77777777" w:rsidR="00676CBF" w:rsidRDefault="00676CBF" w:rsidP="00676CBF">
      <w:pPr>
        <w:pStyle w:val="Sansinterligne"/>
        <w:rPr>
          <w:b/>
          <w:color w:val="4472C4" w:themeColor="accent1"/>
        </w:rPr>
      </w:pPr>
      <w:bookmarkStart w:id="0" w:name="_GoBack"/>
      <w:bookmarkEnd w:id="0"/>
      <w:r w:rsidRPr="009F00C5">
        <w:rPr>
          <w:b/>
          <w:color w:val="4472C4" w:themeColor="accent1"/>
        </w:rPr>
        <w:t>-Quelle trace pour le carnet de suivi ?</w:t>
      </w:r>
    </w:p>
    <w:p w14:paraId="3328CD4F" w14:textId="77777777" w:rsidR="009F00C5" w:rsidRDefault="009F00C5" w:rsidP="009F00C5">
      <w:pPr>
        <w:pStyle w:val="Sansinterligne"/>
      </w:pPr>
      <w:r>
        <w:t>Ce qu’il faudrait évaluer :</w:t>
      </w:r>
    </w:p>
    <w:p w14:paraId="3F5922B8" w14:textId="77777777" w:rsidR="009F00C5" w:rsidRDefault="009F00C5" w:rsidP="009F00C5">
      <w:pPr>
        <w:pStyle w:val="Sansinterligne"/>
      </w:pPr>
      <w:r>
        <w:t>-la modalité d’engagement de l’élève dans l’action (= il agit de manière raisonnée, avec une intention)</w:t>
      </w:r>
    </w:p>
    <w:p w14:paraId="5995D092" w14:textId="77777777" w:rsidR="009F00C5" w:rsidRDefault="009F00C5" w:rsidP="009F00C5">
      <w:pPr>
        <w:pStyle w:val="Sansinterligne"/>
      </w:pPr>
      <w:r>
        <w:t>-la maitrise langagière associée à la situation</w:t>
      </w:r>
    </w:p>
    <w:p w14:paraId="636F682C" w14:textId="77777777" w:rsidR="009F00C5" w:rsidRPr="009F00C5" w:rsidRDefault="009F00C5" w:rsidP="009F00C5">
      <w:pPr>
        <w:pStyle w:val="Sansinterligne"/>
        <w:rPr>
          <w:color w:val="000000" w:themeColor="text1"/>
        </w:rPr>
      </w:pPr>
      <w:r>
        <w:t>Exemples :</w:t>
      </w:r>
    </w:p>
    <w:p w14:paraId="43FC58D8" w14:textId="77777777" w:rsidR="00676CBF" w:rsidRPr="00676CBF" w:rsidRDefault="00676CBF" w:rsidP="00676CBF">
      <w:pPr>
        <w:pStyle w:val="Sansinterligne"/>
        <w:numPr>
          <w:ilvl w:val="0"/>
          <w:numId w:val="4"/>
        </w:numPr>
        <w:rPr>
          <w:color w:val="000000" w:themeColor="text1"/>
        </w:rPr>
      </w:pPr>
      <w:r w:rsidRPr="00676CBF">
        <w:rPr>
          <w:color w:val="000000" w:themeColor="text1"/>
        </w:rPr>
        <w:t>Mettre une photo d’une balance à l’équilibre, avec un commentaire « … a été capable d’équilibrer 2 plateaux d’une balance »</w:t>
      </w:r>
    </w:p>
    <w:p w14:paraId="42E92FC9" w14:textId="77777777" w:rsidR="00676CBF" w:rsidRPr="00676CBF" w:rsidRDefault="00676CBF" w:rsidP="00676CBF">
      <w:pPr>
        <w:pStyle w:val="Pardeliste"/>
        <w:numPr>
          <w:ilvl w:val="0"/>
          <w:numId w:val="4"/>
        </w:numPr>
        <w:rPr>
          <w:color w:val="000000" w:themeColor="text1"/>
        </w:rPr>
      </w:pPr>
      <w:r w:rsidRPr="00676CBF">
        <w:rPr>
          <w:color w:val="000000" w:themeColor="text1"/>
        </w:rPr>
        <w:t xml:space="preserve">Verbalisation : </w:t>
      </w:r>
    </w:p>
    <w:p w14:paraId="06DAF948" w14:textId="77777777" w:rsidR="00676CBF" w:rsidRPr="00676CBF" w:rsidRDefault="00676CBF" w:rsidP="00676CBF">
      <w:pPr>
        <w:pStyle w:val="Pardeliste"/>
        <w:numPr>
          <w:ilvl w:val="1"/>
          <w:numId w:val="2"/>
        </w:numPr>
        <w:rPr>
          <w:color w:val="000000" w:themeColor="text1"/>
        </w:rPr>
      </w:pPr>
      <w:r w:rsidRPr="00676CBF">
        <w:rPr>
          <w:color w:val="000000" w:themeColor="text1"/>
        </w:rPr>
        <w:t>Ecrire ce que l’élève a dit pour décrire ses actions menant à l’équilibre des plateaux.</w:t>
      </w:r>
    </w:p>
    <w:p w14:paraId="1999E8AB" w14:textId="77777777" w:rsidR="00676CBF" w:rsidRPr="00676CBF" w:rsidRDefault="00676CBF" w:rsidP="009F00C5">
      <w:pPr>
        <w:pStyle w:val="Sansinterligne"/>
        <w:numPr>
          <w:ilvl w:val="1"/>
          <w:numId w:val="2"/>
        </w:numPr>
        <w:rPr>
          <w:color w:val="000000" w:themeColor="text1"/>
        </w:rPr>
      </w:pPr>
      <w:r w:rsidRPr="00676CBF">
        <w:rPr>
          <w:color w:val="000000" w:themeColor="text1"/>
        </w:rPr>
        <w:t>Présenter une balance avec 2 plateaux décalés : « Que vas-tu faire pour que les plateaux soient équilibrés ? » (=situation d’anticipation)</w:t>
      </w:r>
    </w:p>
    <w:p w14:paraId="407FB3B9" w14:textId="77777777" w:rsidR="00676CBF" w:rsidRDefault="00676CBF" w:rsidP="00676CBF">
      <w:pPr>
        <w:pStyle w:val="Sansinterligne"/>
      </w:pPr>
    </w:p>
    <w:p w14:paraId="7E1EA49C" w14:textId="77777777" w:rsidR="00676CBF" w:rsidRDefault="00676CBF" w:rsidP="00676CBF">
      <w:pPr>
        <w:pStyle w:val="Sansinterligne"/>
      </w:pPr>
    </w:p>
    <w:sectPr w:rsidR="00676CBF" w:rsidSect="009F00C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2298"/>
    <w:multiLevelType w:val="hybridMultilevel"/>
    <w:tmpl w:val="BFDE3ED0"/>
    <w:lvl w:ilvl="0" w:tplc="709C7676">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1074FA"/>
    <w:multiLevelType w:val="hybridMultilevel"/>
    <w:tmpl w:val="FA0421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AF59C9"/>
    <w:multiLevelType w:val="hybridMultilevel"/>
    <w:tmpl w:val="622E0318"/>
    <w:lvl w:ilvl="0" w:tplc="709C7676">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B8448A"/>
    <w:multiLevelType w:val="hybridMultilevel"/>
    <w:tmpl w:val="47D4E7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BF"/>
    <w:rsid w:val="000152D4"/>
    <w:rsid w:val="00367FFC"/>
    <w:rsid w:val="00530630"/>
    <w:rsid w:val="00676CBF"/>
    <w:rsid w:val="009F00C5"/>
    <w:rsid w:val="00CD36A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CB9D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6C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6CBF"/>
  </w:style>
  <w:style w:type="table" w:styleId="Grilledutableau">
    <w:name w:val="Table Grid"/>
    <w:basedOn w:val="TableauNormal"/>
    <w:uiPriority w:val="39"/>
    <w:rsid w:val="00676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676CBF"/>
    <w:pPr>
      <w:ind w:left="720"/>
      <w:contextualSpacing/>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590</Words>
  <Characters>3250</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Alayrac</dc:creator>
  <cp:keywords/>
  <dc:description/>
  <cp:lastModifiedBy>Marie Alayrac</cp:lastModifiedBy>
  <cp:revision>3</cp:revision>
  <dcterms:created xsi:type="dcterms:W3CDTF">2017-03-16T21:28:00Z</dcterms:created>
  <dcterms:modified xsi:type="dcterms:W3CDTF">2017-03-16T21:46:00Z</dcterms:modified>
</cp:coreProperties>
</file>