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D945" w14:textId="77777777" w:rsidR="00BC4BD1" w:rsidRPr="00760A7A" w:rsidRDefault="00107988" w:rsidP="00107988">
      <w:pPr>
        <w:pStyle w:val="Sansinterligne"/>
        <w:rPr>
          <w:b/>
          <w:color w:val="000000" w:themeColor="text1"/>
          <w:sz w:val="32"/>
        </w:rPr>
      </w:pPr>
      <w:r w:rsidRPr="00760A7A">
        <w:rPr>
          <w:b/>
          <w:color w:val="000000" w:themeColor="text1"/>
          <w:sz w:val="32"/>
        </w:rPr>
        <w:t>Les trois principales phases d’un module « Explorer le monde »</w:t>
      </w:r>
    </w:p>
    <w:p w14:paraId="0130FBB8" w14:textId="77777777" w:rsidR="00107988" w:rsidRDefault="00107988" w:rsidP="00107988">
      <w:pPr>
        <w:pStyle w:val="Sansinterligne"/>
        <w:rPr>
          <w:color w:val="000000" w:themeColor="text1"/>
        </w:rPr>
      </w:pPr>
    </w:p>
    <w:p w14:paraId="4F35788A" w14:textId="77777777" w:rsidR="00760A7A" w:rsidRPr="00105C3F" w:rsidRDefault="00760A7A" w:rsidP="00107988">
      <w:pPr>
        <w:pStyle w:val="Sansinterligne"/>
        <w:rPr>
          <w:color w:val="000000" w:themeColor="text1"/>
          <w:sz w:val="16"/>
          <w:szCs w:val="16"/>
        </w:rPr>
      </w:pPr>
    </w:p>
    <w:p w14:paraId="515E36E6" w14:textId="77777777" w:rsidR="00107988" w:rsidRPr="005A7384" w:rsidRDefault="00107988" w:rsidP="00107988">
      <w:pPr>
        <w:pStyle w:val="Pardeliste"/>
        <w:ind w:left="0"/>
        <w:rPr>
          <w:color w:val="000000" w:themeColor="text1"/>
          <w:sz w:val="23"/>
          <w:szCs w:val="23"/>
        </w:rPr>
      </w:pPr>
      <w:r w:rsidRPr="005A7384">
        <w:rPr>
          <w:b/>
          <w:color w:val="000000" w:themeColor="text1"/>
          <w:sz w:val="23"/>
          <w:szCs w:val="23"/>
          <w:shd w:val="clear" w:color="auto" w:fill="E7E6E6" w:themeFill="background2"/>
        </w:rPr>
        <w:t>Exploration </w:t>
      </w:r>
      <w:r w:rsidRPr="005A7384">
        <w:rPr>
          <w:color w:val="000000" w:themeColor="text1"/>
          <w:sz w:val="23"/>
          <w:szCs w:val="23"/>
        </w:rPr>
        <w:t xml:space="preserve">: </w:t>
      </w:r>
    </w:p>
    <w:p w14:paraId="266D0905"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Elèves</w:t>
      </w:r>
      <w:r w:rsidRPr="005A7384">
        <w:rPr>
          <w:color w:val="000000" w:themeColor="text1"/>
          <w:sz w:val="23"/>
          <w:szCs w:val="23"/>
        </w:rPr>
        <w:t> : socialisation, manipulations, utilisation « compulsive » du matériel mis à disposition (pas d’intention dans l’action), observation des effets de sa propre action.</w:t>
      </w:r>
    </w:p>
    <w:p w14:paraId="3FFFDB22" w14:textId="77777777" w:rsidR="00760A7A" w:rsidRPr="005A7384" w:rsidRDefault="00760A7A" w:rsidP="00107988">
      <w:pPr>
        <w:pStyle w:val="Pardeliste"/>
        <w:ind w:left="0"/>
        <w:rPr>
          <w:color w:val="000000" w:themeColor="text1"/>
          <w:sz w:val="16"/>
          <w:szCs w:val="16"/>
          <w:u w:val="single"/>
        </w:rPr>
      </w:pPr>
    </w:p>
    <w:p w14:paraId="55868AC8"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Enseignant </w:t>
      </w:r>
      <w:r w:rsidRPr="005A7384">
        <w:rPr>
          <w:color w:val="000000" w:themeColor="text1"/>
          <w:sz w:val="23"/>
          <w:szCs w:val="23"/>
        </w:rPr>
        <w:t xml:space="preserve">: </w:t>
      </w:r>
    </w:p>
    <w:p w14:paraId="2586F5EC"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rPr>
        <w:t>-en amont de la mise en œuvre, remettre à jour ses connaissances, prévoir le matériel, faire la liste des problématiques possibles qui peuvent apparaitre (mais on ne peut penser à toutes), aménager l’espace (ateliers permanents ou temporaires), prévoir les moments où les élèves vont être au contact du matériel dans l’emploi du temps, observer</w:t>
      </w:r>
    </w:p>
    <w:p w14:paraId="45951B5A"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rPr>
        <w:t>-il n’est pas « absent » de ces activités libres : il les aménage, il observe ce qui se passe effectivement sans chercher systématiquement à orienter l’activité des élèves.</w:t>
      </w:r>
    </w:p>
    <w:p w14:paraId="65B595F7" w14:textId="77777777" w:rsidR="00105C3F" w:rsidRPr="005A7384" w:rsidRDefault="00105C3F" w:rsidP="00107988">
      <w:pPr>
        <w:pStyle w:val="Pardeliste"/>
        <w:ind w:left="0"/>
        <w:rPr>
          <w:color w:val="000000" w:themeColor="text1"/>
          <w:sz w:val="16"/>
          <w:szCs w:val="16"/>
        </w:rPr>
      </w:pPr>
    </w:p>
    <w:p w14:paraId="02470C5C" w14:textId="6FCDBED9" w:rsidR="00105C3F" w:rsidRPr="005A7384" w:rsidRDefault="00105C3F" w:rsidP="00105C3F">
      <w:pPr>
        <w:pStyle w:val="Pardeliste"/>
        <w:ind w:left="0"/>
        <w:rPr>
          <w:color w:val="000000" w:themeColor="text1"/>
          <w:sz w:val="23"/>
          <w:szCs w:val="23"/>
        </w:rPr>
      </w:pPr>
      <w:r w:rsidRPr="005A7384">
        <w:rPr>
          <w:color w:val="000000" w:themeColor="text1"/>
          <w:sz w:val="23"/>
          <w:szCs w:val="23"/>
        </w:rPr>
        <w:t>Rmq :</w:t>
      </w:r>
      <w:r w:rsidRPr="005A7384">
        <w:rPr>
          <w:sz w:val="23"/>
          <w:szCs w:val="23"/>
        </w:rPr>
        <w:t xml:space="preserve"> </w:t>
      </w:r>
      <w:r w:rsidRPr="005A7384">
        <w:rPr>
          <w:color w:val="000000" w:themeColor="text1"/>
          <w:sz w:val="23"/>
          <w:szCs w:val="23"/>
        </w:rPr>
        <w:t>Cette phase — qui pourrait apparaître comme du temps perdu, un temps dans lequel la structuration est absente — est indispensable pour garantir des expériences de vie communes à des enfants qui vivent des réalités quotidiennes différentes en dehors de l’école</w:t>
      </w:r>
    </w:p>
    <w:p w14:paraId="04472384" w14:textId="77777777" w:rsidR="00107988" w:rsidRPr="005A7384" w:rsidRDefault="00107988" w:rsidP="00107988">
      <w:pPr>
        <w:pStyle w:val="Pardeliste"/>
        <w:ind w:left="0"/>
        <w:rPr>
          <w:color w:val="000000" w:themeColor="text1"/>
          <w:sz w:val="23"/>
          <w:szCs w:val="23"/>
          <w:shd w:val="clear" w:color="auto" w:fill="E7E6E6" w:themeFill="background2"/>
        </w:rPr>
      </w:pPr>
    </w:p>
    <w:p w14:paraId="382A2DEF" w14:textId="77777777" w:rsidR="00107988" w:rsidRPr="005A7384" w:rsidRDefault="00107988" w:rsidP="00107988">
      <w:pPr>
        <w:pStyle w:val="Pardeliste"/>
        <w:ind w:left="0"/>
        <w:rPr>
          <w:color w:val="000000" w:themeColor="text1"/>
          <w:sz w:val="23"/>
          <w:szCs w:val="23"/>
        </w:rPr>
      </w:pPr>
      <w:r w:rsidRPr="005A7384">
        <w:rPr>
          <w:b/>
          <w:color w:val="000000" w:themeColor="text1"/>
          <w:sz w:val="23"/>
          <w:szCs w:val="23"/>
          <w:shd w:val="clear" w:color="auto" w:fill="E7E6E6" w:themeFill="background2"/>
        </w:rPr>
        <w:t>Familiarisation </w:t>
      </w:r>
      <w:r w:rsidRPr="005A7384">
        <w:rPr>
          <w:color w:val="000000" w:themeColor="text1"/>
          <w:sz w:val="23"/>
          <w:szCs w:val="23"/>
        </w:rPr>
        <w:t>:</w:t>
      </w:r>
    </w:p>
    <w:p w14:paraId="4530FF64"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Elèves </w:t>
      </w:r>
      <w:r w:rsidRPr="005A7384">
        <w:rPr>
          <w:color w:val="000000" w:themeColor="text1"/>
          <w:sz w:val="23"/>
          <w:szCs w:val="23"/>
        </w:rPr>
        <w:t>: ils élaborent les premières démarches (mise en pensée de l’action), ils répètent une action (intentionnalité), observent et prennent en compte des essais d’autres élèves.</w:t>
      </w:r>
    </w:p>
    <w:p w14:paraId="03C289CE" w14:textId="77777777" w:rsidR="00760A7A" w:rsidRPr="005A7384" w:rsidRDefault="00760A7A" w:rsidP="00107988">
      <w:pPr>
        <w:pStyle w:val="Pardeliste"/>
        <w:ind w:left="0"/>
        <w:rPr>
          <w:color w:val="000000" w:themeColor="text1"/>
          <w:sz w:val="16"/>
          <w:szCs w:val="16"/>
          <w:u w:val="single"/>
        </w:rPr>
      </w:pPr>
    </w:p>
    <w:p w14:paraId="592D5B95"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Enseignant </w:t>
      </w:r>
      <w:r w:rsidRPr="005A7384">
        <w:rPr>
          <w:color w:val="000000" w:themeColor="text1"/>
          <w:sz w:val="23"/>
          <w:szCs w:val="23"/>
        </w:rPr>
        <w:t xml:space="preserve">: permettre une répétition suffisante pour mettre les actes en pensée, échanger avec les élèves pour voir ce qui peut les « accrocher », apporter le vocabulaire spécifique, repérer les expériences les plus pertinentes des élèves pour les exploiter lors des phases de focalisation, faire repérer aux autres élèves ce que fait un élève si l’enseignant estime que c’est exploitable. </w:t>
      </w:r>
      <w:r w:rsidRPr="005A7384">
        <w:rPr>
          <w:i/>
          <w:color w:val="000000" w:themeColor="text1"/>
          <w:sz w:val="23"/>
          <w:szCs w:val="23"/>
        </w:rPr>
        <w:t>Une reformulation respectueuse des propos d’un enfant par l’adulte peut s’avérer une bonne solution (ex. : “Si j’ai bien compris, tu nous dis que...”).</w:t>
      </w:r>
    </w:p>
    <w:p w14:paraId="3C1F425D" w14:textId="77777777" w:rsidR="00107988" w:rsidRPr="005A7384" w:rsidRDefault="00107988" w:rsidP="00107988">
      <w:pPr>
        <w:pStyle w:val="Pardeliste"/>
        <w:ind w:left="0"/>
        <w:rPr>
          <w:color w:val="000000" w:themeColor="text1"/>
          <w:sz w:val="23"/>
          <w:szCs w:val="23"/>
          <w:shd w:val="clear" w:color="auto" w:fill="E7E6E6" w:themeFill="background2"/>
        </w:rPr>
      </w:pPr>
    </w:p>
    <w:p w14:paraId="1641BE75" w14:textId="518E8262" w:rsidR="00107988" w:rsidRPr="005A7384" w:rsidRDefault="00105C3F" w:rsidP="00107988">
      <w:pPr>
        <w:pStyle w:val="Pardeliste"/>
        <w:ind w:left="0"/>
        <w:rPr>
          <w:color w:val="000000" w:themeColor="text1"/>
          <w:sz w:val="23"/>
          <w:szCs w:val="23"/>
        </w:rPr>
      </w:pPr>
      <w:r w:rsidRPr="005A7384">
        <w:rPr>
          <w:b/>
          <w:color w:val="000000" w:themeColor="text1"/>
          <w:sz w:val="23"/>
          <w:szCs w:val="23"/>
          <w:shd w:val="clear" w:color="auto" w:fill="E7E6E6" w:themeFill="background2"/>
        </w:rPr>
        <w:t xml:space="preserve">Focalisation </w:t>
      </w:r>
      <w:r w:rsidR="00107988" w:rsidRPr="005A7384">
        <w:rPr>
          <w:color w:val="000000" w:themeColor="text1"/>
          <w:sz w:val="23"/>
          <w:szCs w:val="23"/>
        </w:rPr>
        <w:t xml:space="preserve">: </w:t>
      </w:r>
    </w:p>
    <w:p w14:paraId="73344BB8"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Elèves </w:t>
      </w:r>
      <w:r w:rsidRPr="005A7384">
        <w:rPr>
          <w:color w:val="000000" w:themeColor="text1"/>
          <w:sz w:val="23"/>
          <w:szCs w:val="23"/>
        </w:rPr>
        <w:t xml:space="preserve">: </w:t>
      </w:r>
    </w:p>
    <w:p w14:paraId="3849BB0B" w14:textId="77777777" w:rsidR="00107988" w:rsidRPr="005A7384" w:rsidRDefault="00107988" w:rsidP="00107988">
      <w:pPr>
        <w:rPr>
          <w:color w:val="000000" w:themeColor="text1"/>
          <w:sz w:val="23"/>
          <w:szCs w:val="23"/>
        </w:rPr>
      </w:pPr>
      <w:r w:rsidRPr="005A7384">
        <w:rPr>
          <w:color w:val="000000" w:themeColor="text1"/>
          <w:sz w:val="23"/>
          <w:szCs w:val="23"/>
        </w:rPr>
        <w:t xml:space="preserve">Expérimenter en fonction de ce que l’enseignant demande, </w:t>
      </w:r>
    </w:p>
    <w:p w14:paraId="7F996FBB" w14:textId="77777777" w:rsidR="00107988" w:rsidRPr="005A7384" w:rsidRDefault="00107988" w:rsidP="00107988">
      <w:pPr>
        <w:rPr>
          <w:i/>
          <w:color w:val="000000" w:themeColor="text1"/>
          <w:sz w:val="23"/>
          <w:szCs w:val="23"/>
        </w:rPr>
      </w:pPr>
      <w:r w:rsidRPr="005A7384">
        <w:rPr>
          <w:color w:val="000000" w:themeColor="text1"/>
          <w:sz w:val="23"/>
          <w:szCs w:val="23"/>
        </w:rPr>
        <w:t xml:space="preserve">Emettre des hypothèses, faire des constats : </w:t>
      </w:r>
      <w:r w:rsidRPr="005A7384">
        <w:rPr>
          <w:i/>
          <w:color w:val="000000" w:themeColor="text1"/>
          <w:sz w:val="23"/>
          <w:szCs w:val="23"/>
        </w:rPr>
        <w:t xml:space="preserve">l’organisation d’échanges ou de discussions entre un adulte et un ou plusieurs enfants, ou entre les enfants est un élément essentiel des activités d’exploration du monde. Ces échanges ont plusieurs fonctions : permettre à chacun d’exprimer ce qu’il pense, se mettre d’accord, formuler ce qu’on a compris... </w:t>
      </w:r>
    </w:p>
    <w:p w14:paraId="3C6057DD" w14:textId="77777777" w:rsidR="00107988" w:rsidRPr="005A7384" w:rsidRDefault="00107988" w:rsidP="00107988">
      <w:pPr>
        <w:rPr>
          <w:color w:val="000000" w:themeColor="text1"/>
          <w:sz w:val="23"/>
          <w:szCs w:val="23"/>
        </w:rPr>
      </w:pPr>
      <w:r w:rsidRPr="005A7384">
        <w:rPr>
          <w:color w:val="000000" w:themeColor="text1"/>
          <w:sz w:val="23"/>
          <w:szCs w:val="23"/>
        </w:rPr>
        <w:t>Les traces individuelles</w:t>
      </w:r>
    </w:p>
    <w:p w14:paraId="571787BC" w14:textId="77777777" w:rsidR="00107988" w:rsidRPr="005A7384" w:rsidRDefault="00107988" w:rsidP="00107988">
      <w:pPr>
        <w:pStyle w:val="Pardeliste"/>
        <w:numPr>
          <w:ilvl w:val="0"/>
          <w:numId w:val="2"/>
        </w:numPr>
        <w:rPr>
          <w:color w:val="000000" w:themeColor="text1"/>
          <w:sz w:val="23"/>
          <w:szCs w:val="23"/>
        </w:rPr>
      </w:pPr>
      <w:r w:rsidRPr="005A7384">
        <w:rPr>
          <w:color w:val="000000" w:themeColor="text1"/>
          <w:sz w:val="23"/>
          <w:szCs w:val="23"/>
        </w:rPr>
        <w:t>Ces traces contiennent toutes les productions de l’enfant, réalisées seul ou avec l’aide de ses pairs ou de l’adulte. Elles sont le témoin de l’évolution de ses recherches et apprentissages</w:t>
      </w:r>
    </w:p>
    <w:p w14:paraId="3CBF17F4" w14:textId="77777777" w:rsidR="00107988" w:rsidRPr="005A7384" w:rsidRDefault="00107988" w:rsidP="00107988">
      <w:pPr>
        <w:rPr>
          <w:color w:val="000000" w:themeColor="text1"/>
          <w:sz w:val="23"/>
          <w:szCs w:val="23"/>
        </w:rPr>
      </w:pPr>
      <w:r w:rsidRPr="005A7384">
        <w:rPr>
          <w:color w:val="000000" w:themeColor="text1"/>
          <w:sz w:val="23"/>
          <w:szCs w:val="23"/>
        </w:rPr>
        <w:t>Les traces écrites collectives</w:t>
      </w:r>
    </w:p>
    <w:p w14:paraId="0A06D19F" w14:textId="77777777" w:rsidR="00107988" w:rsidRPr="005A7384" w:rsidRDefault="00107988" w:rsidP="00107988">
      <w:pPr>
        <w:pStyle w:val="Pardeliste"/>
        <w:numPr>
          <w:ilvl w:val="0"/>
          <w:numId w:val="2"/>
        </w:numPr>
        <w:rPr>
          <w:color w:val="000000" w:themeColor="text1"/>
          <w:sz w:val="23"/>
          <w:szCs w:val="23"/>
        </w:rPr>
      </w:pPr>
      <w:r w:rsidRPr="005A7384">
        <w:rPr>
          <w:color w:val="000000" w:themeColor="text1"/>
          <w:sz w:val="23"/>
          <w:szCs w:val="23"/>
        </w:rPr>
        <w:t>Produites lors des bilans ou des temps de réflexion ménagés au cours des activités sur des supports adaptés (affiches, panneaux, diaporama...), elles permettent une mise à distance, favorisent la réorganisation des conceptions et l’émergence de nouvelles catégorisations.</w:t>
      </w:r>
    </w:p>
    <w:p w14:paraId="57024AA4" w14:textId="77777777" w:rsidR="009E3013" w:rsidRPr="005A7384" w:rsidRDefault="009E3013" w:rsidP="00107988">
      <w:pPr>
        <w:pStyle w:val="Pardeliste"/>
        <w:ind w:left="0"/>
        <w:rPr>
          <w:color w:val="000000" w:themeColor="text1"/>
          <w:sz w:val="16"/>
          <w:szCs w:val="16"/>
          <w:u w:val="single"/>
        </w:rPr>
      </w:pPr>
    </w:p>
    <w:p w14:paraId="3B456BBC" w14:textId="77777777" w:rsidR="00107988" w:rsidRPr="005A7384" w:rsidRDefault="00107988" w:rsidP="00107988">
      <w:pPr>
        <w:pStyle w:val="Pardeliste"/>
        <w:ind w:left="0"/>
        <w:rPr>
          <w:color w:val="000000" w:themeColor="text1"/>
          <w:sz w:val="23"/>
          <w:szCs w:val="23"/>
        </w:rPr>
      </w:pPr>
      <w:r w:rsidRPr="005A7384">
        <w:rPr>
          <w:color w:val="000000" w:themeColor="text1"/>
          <w:sz w:val="23"/>
          <w:szCs w:val="23"/>
          <w:u w:val="single"/>
        </w:rPr>
        <w:t>Enseignant </w:t>
      </w:r>
      <w:r w:rsidRPr="005A7384">
        <w:rPr>
          <w:color w:val="000000" w:themeColor="text1"/>
          <w:sz w:val="23"/>
          <w:szCs w:val="23"/>
        </w:rPr>
        <w:t xml:space="preserve">: </w:t>
      </w:r>
    </w:p>
    <w:p w14:paraId="7142EFD9" w14:textId="5AD09914"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 xml:space="preserve">objectif précis qui tient compte de ce que les élèves ont produit lors de la phase de familiarisation (les activités doivent être conçues à partir de l’implication de chacun des enfants et non exclusivement à partir de contenus disciplinaires qui leur seraient extérieurs), </w:t>
      </w:r>
    </w:p>
    <w:p w14:paraId="2FF84EE5" w14:textId="0F8D73A7"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guidage de l’activité plus fort : Ce guidage s’exerce directement lors d’un moment de travail dirigé ou indirectement lors d’activités autonomes (par des tâches plus délimitées ou par un matériel plus inducteur en relation avec ce qui est visé par l’enseignant).</w:t>
      </w:r>
    </w:p>
    <w:p w14:paraId="63F772CB" w14:textId="409A9560"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problématiser une situation</w:t>
      </w:r>
    </w:p>
    <w:p w14:paraId="26FBBA27" w14:textId="05615733"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 xml:space="preserve">institutionnalisation des apprentissages, </w:t>
      </w:r>
    </w:p>
    <w:p w14:paraId="22212CEE" w14:textId="025AF268"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 xml:space="preserve">tâches délimitées, </w:t>
      </w:r>
    </w:p>
    <w:p w14:paraId="4BEF061F" w14:textId="3530C689" w:rsidR="00107988" w:rsidRPr="005A7384" w:rsidRDefault="005A7384" w:rsidP="005A7384">
      <w:pPr>
        <w:rPr>
          <w:color w:val="000000" w:themeColor="text1"/>
          <w:sz w:val="23"/>
          <w:szCs w:val="23"/>
        </w:rPr>
      </w:pPr>
      <w:r w:rsidRPr="005A7384">
        <w:rPr>
          <w:color w:val="000000" w:themeColor="text1"/>
          <w:sz w:val="23"/>
          <w:szCs w:val="23"/>
        </w:rPr>
        <w:t>-</w:t>
      </w:r>
      <w:r w:rsidR="00107988" w:rsidRPr="005A7384">
        <w:rPr>
          <w:color w:val="000000" w:themeColor="text1"/>
          <w:sz w:val="23"/>
          <w:szCs w:val="23"/>
        </w:rPr>
        <w:t>matériel plus inducteur pour faciliter les observations en fonction des objectifs définis.</w:t>
      </w:r>
      <w:bookmarkStart w:id="0" w:name="_GoBack"/>
      <w:bookmarkEnd w:id="0"/>
    </w:p>
    <w:sectPr w:rsidR="00107988" w:rsidRPr="005A7384" w:rsidSect="001079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7017B"/>
    <w:multiLevelType w:val="hybridMultilevel"/>
    <w:tmpl w:val="31B8CBC2"/>
    <w:lvl w:ilvl="0" w:tplc="C2386F2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5C11B1"/>
    <w:multiLevelType w:val="hybridMultilevel"/>
    <w:tmpl w:val="BDE819F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88"/>
    <w:rsid w:val="00105C3F"/>
    <w:rsid w:val="00107988"/>
    <w:rsid w:val="002E0573"/>
    <w:rsid w:val="00367FFC"/>
    <w:rsid w:val="005A7384"/>
    <w:rsid w:val="00760A7A"/>
    <w:rsid w:val="009E3013"/>
    <w:rsid w:val="00BC4BD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E75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98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7988"/>
  </w:style>
  <w:style w:type="paragraph" w:styleId="Pardeliste">
    <w:name w:val="List Paragraph"/>
    <w:basedOn w:val="Normal"/>
    <w:uiPriority w:val="34"/>
    <w:qFormat/>
    <w:rsid w:val="00107988"/>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537</Words>
  <Characters>2957</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Alayrac</dc:creator>
  <cp:keywords/>
  <dc:description/>
  <cp:lastModifiedBy>Marie Alayrac</cp:lastModifiedBy>
  <cp:revision>3</cp:revision>
  <dcterms:created xsi:type="dcterms:W3CDTF">2017-03-12T21:47:00Z</dcterms:created>
  <dcterms:modified xsi:type="dcterms:W3CDTF">2017-03-13T21:03:00Z</dcterms:modified>
</cp:coreProperties>
</file>